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 </w:t>
      </w:r>
    </w:p>
    <w:p w:rsidR="000348A3" w:rsidRDefault="00487C4C">
      <w:pPr>
        <w:spacing w:after="0"/>
        <w:ind w:right="179"/>
        <w:jc w:val="center"/>
      </w:pPr>
      <w:r>
        <w:rPr>
          <w:rFonts w:ascii="Corbel" w:eastAsia="Corbel" w:hAnsi="Corbel" w:cs="Corbel"/>
          <w:b/>
          <w:sz w:val="23"/>
        </w:rPr>
        <w:t>SYLABUS</w:t>
      </w:r>
      <w:r>
        <w:rPr>
          <w:rFonts w:ascii="Corbel" w:eastAsia="Corbel" w:hAnsi="Corbel" w:cs="Corbel"/>
          <w:sz w:val="23"/>
        </w:rPr>
        <w:t xml:space="preserve"> </w:t>
      </w:r>
    </w:p>
    <w:p w:rsidR="000348A3" w:rsidRDefault="00487C4C">
      <w:pPr>
        <w:spacing w:after="0"/>
        <w:ind w:right="18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3"/>
        </w:rPr>
        <w:t>2021-2024</w:t>
      </w:r>
      <w:r>
        <w:rPr>
          <w:rFonts w:ascii="Corbel" w:eastAsia="Corbel" w:hAnsi="Corbel" w:cs="Corbel"/>
          <w:sz w:val="23"/>
        </w:rPr>
        <w:t xml:space="preserve"> </w:t>
      </w:r>
    </w:p>
    <w:p w:rsidR="000348A3" w:rsidRDefault="00487C4C">
      <w:pPr>
        <w:spacing w:after="18"/>
        <w:ind w:right="181"/>
        <w:jc w:val="center"/>
      </w:pPr>
      <w:r>
        <w:rPr>
          <w:rFonts w:ascii="Corbel" w:eastAsia="Corbel" w:hAnsi="Corbel" w:cs="Corbel"/>
          <w:sz w:val="20"/>
        </w:rPr>
        <w:t xml:space="preserve">Rok akademicki 2021/2022 </w:t>
      </w:r>
    </w:p>
    <w:p w:rsidR="000348A3" w:rsidRDefault="00487C4C">
      <w:pPr>
        <w:spacing w:after="10"/>
        <w:ind w:right="129"/>
        <w:jc w:val="center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0348A3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Teoria kultury </w:t>
            </w:r>
          </w:p>
        </w:tc>
      </w:tr>
      <w:tr w:rsidR="000348A3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348A3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 </w:t>
            </w:r>
          </w:p>
        </w:tc>
      </w:tr>
      <w:tr w:rsidR="000348A3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348A3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0348A3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0348A3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348A3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0348A3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rok,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1 </w:t>
            </w:r>
          </w:p>
        </w:tc>
      </w:tr>
      <w:tr w:rsidR="000348A3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Wykład,  </w:t>
            </w:r>
            <w:r>
              <w:rPr>
                <w:sz w:val="24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348A3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0348A3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Rafał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Czupryk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PhD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348A3">
        <w:trPr>
          <w:trHeight w:val="8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Rafał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Czupryk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PhD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348A3" w:rsidRDefault="00487C4C">
      <w:pPr>
        <w:spacing w:after="258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 w:rsidP="00487C4C">
      <w:pPr>
        <w:pStyle w:val="Nagwek2"/>
        <w:ind w:left="0" w:right="96" w:firstLine="0"/>
      </w:pPr>
      <w:bookmarkStart w:id="0" w:name="_GoBack"/>
      <w:bookmarkEnd w:id="0"/>
      <w:r>
        <w:t xml:space="preserve">1.1.Formy zajęć dydaktycznych, wymiar godzin i punktów ECTS 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9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9"/>
        <w:gridCol w:w="802"/>
        <w:gridCol w:w="852"/>
        <w:gridCol w:w="811"/>
        <w:gridCol w:w="826"/>
        <w:gridCol w:w="780"/>
        <w:gridCol w:w="958"/>
        <w:gridCol w:w="1207"/>
        <w:gridCol w:w="1544"/>
      </w:tblGrid>
      <w:tr w:rsidR="000348A3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348A3" w:rsidRDefault="00487C4C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0348A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spacing w:after="35" w:line="250" w:lineRule="auto"/>
        <w:ind w:left="708" w:right="6078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  <w:u w:val="single" w:color="000000"/>
        </w:rPr>
        <w:t>X</w:t>
      </w:r>
      <w:r>
        <w:rPr>
          <w:rFonts w:ascii="Corbel" w:eastAsia="Corbel" w:hAnsi="Corbel" w:cs="Corbel"/>
          <w:b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b/>
          <w:sz w:val="24"/>
        </w:rPr>
        <w:t xml:space="preserve">  </w:t>
      </w:r>
    </w:p>
    <w:p w:rsidR="000348A3" w:rsidRDefault="00487C4C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5" w:line="250" w:lineRule="auto"/>
        <w:ind w:left="708" w:right="96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</w:rPr>
        <w:t>egzamin, zaliczenie z oceną,</w:t>
      </w:r>
      <w:r>
        <w:rPr>
          <w:rFonts w:ascii="Corbel" w:eastAsia="Corbel" w:hAnsi="Corbel" w:cs="Corbel"/>
          <w:sz w:val="24"/>
        </w:rPr>
        <w:t xml:space="preserve">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9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2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108"/>
      </w:pPr>
      <w:r>
        <w:rPr>
          <w:rFonts w:ascii="Corbel" w:eastAsia="Corbel" w:hAnsi="Corbel" w:cs="Corbel"/>
          <w:sz w:val="24"/>
        </w:rPr>
        <w:t xml:space="preserve">brak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</w:t>
      </w:r>
      <w:r>
        <w:t xml:space="preserve">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Style w:val="Nagwek2"/>
        <w:ind w:left="422" w:right="96"/>
      </w:pPr>
      <w:r>
        <w:t xml:space="preserve">3.1 Cele przedmiotu </w:t>
      </w:r>
    </w:p>
    <w:p w:rsidR="000348A3" w:rsidRDefault="00487C4C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49" w:type="dxa"/>
        <w:tblInd w:w="-108" w:type="dxa"/>
        <w:tblCellMar>
          <w:top w:w="45" w:type="dxa"/>
          <w:left w:w="0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660"/>
        <w:gridCol w:w="468"/>
        <w:gridCol w:w="8621"/>
      </w:tblGrid>
      <w:tr w:rsidR="000348A3">
        <w:trPr>
          <w:trHeight w:val="49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108"/>
            </w:pPr>
            <w:r>
              <w:rPr>
                <w:sz w:val="20"/>
              </w:rPr>
              <w:t xml:space="preserve">C1 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48A3" w:rsidRDefault="00487C4C">
            <w:pPr>
              <w:spacing w:after="0"/>
              <w:ind w:left="108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jc w:val="both"/>
            </w:pPr>
            <w:r>
              <w:rPr>
                <w:sz w:val="20"/>
              </w:rPr>
              <w:t>Zapoznanie studentów z podstawowymi problemami historycznej oraz współczesnej refleksji o kulturze – pluralizm dyscyplinarny w ramach teorii kultury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0348A3">
        <w:trPr>
          <w:trHeight w:val="33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108"/>
            </w:pPr>
            <w:r>
              <w:rPr>
                <w:sz w:val="20"/>
              </w:rPr>
              <w:t xml:space="preserve">C2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48A3" w:rsidRDefault="00487C4C">
            <w:pPr>
              <w:spacing w:after="0"/>
              <w:ind w:left="108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Przybliżenie i charakterystyka zjawisk kulturowych – próba oceny i interpretacji  </w:t>
            </w:r>
          </w:p>
        </w:tc>
      </w:tr>
      <w:tr w:rsidR="000348A3">
        <w:trPr>
          <w:trHeight w:val="49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left="108"/>
            </w:pPr>
            <w:r>
              <w:rPr>
                <w:sz w:val="20"/>
              </w:rPr>
              <w:t xml:space="preserve">C3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48A3" w:rsidRDefault="00487C4C">
            <w:pPr>
              <w:spacing w:after="0"/>
              <w:ind w:left="108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jc w:val="both"/>
            </w:pPr>
            <w:r>
              <w:rPr>
                <w:sz w:val="20"/>
              </w:rPr>
              <w:t>Wypracowanie kompetencji merytorycznych związanych z świadomym korzystaniem z różnych źródeł i form życia kulturalnego w dobie mediatyzacji i globalizacji kultury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pStyle w:val="Nagwek2"/>
        <w:ind w:left="422" w:right="96"/>
      </w:pPr>
      <w:r>
        <w:t>3.2 Efekty uczenia się dla przedmiotu</w:t>
      </w:r>
      <w:r>
        <w:rPr>
          <w:b w:val="0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781" w:type="dxa"/>
        <w:tblInd w:w="-141" w:type="dxa"/>
        <w:tblCellMar>
          <w:top w:w="44" w:type="dxa"/>
          <w:left w:w="107" w:type="dxa"/>
          <w:bottom w:w="3" w:type="dxa"/>
          <w:right w:w="61" w:type="dxa"/>
        </w:tblCellMar>
        <w:tblLook w:val="04A0" w:firstRow="1" w:lastRow="0" w:firstColumn="1" w:lastColumn="0" w:noHBand="0" w:noVBand="1"/>
      </w:tblPr>
      <w:tblGrid>
        <w:gridCol w:w="2127"/>
        <w:gridCol w:w="5369"/>
        <w:gridCol w:w="2285"/>
      </w:tblGrid>
      <w:tr w:rsidR="000348A3">
        <w:trPr>
          <w:trHeight w:val="49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right="53"/>
              <w:jc w:val="center"/>
            </w:pPr>
            <w:r>
              <w:rPr>
                <w:b/>
                <w:sz w:val="20"/>
              </w:rPr>
              <w:t xml:space="preserve">EK ( efekt uczenia się)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right="45"/>
              <w:jc w:val="center"/>
            </w:pPr>
            <w:proofErr w:type="spellStart"/>
            <w:r>
              <w:rPr>
                <w:b/>
                <w:sz w:val="20"/>
              </w:rPr>
              <w:t>Treśd</w:t>
            </w:r>
            <w:proofErr w:type="spellEnd"/>
            <w:r>
              <w:rPr>
                <w:b/>
                <w:sz w:val="20"/>
              </w:rPr>
              <w:t xml:space="preserve"> efektu uczenia się zdefiniowanego dla przedmiotu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jc w:val="center"/>
            </w:pPr>
            <w:r>
              <w:rPr>
                <w:b/>
                <w:sz w:val="20"/>
              </w:rPr>
              <w:t xml:space="preserve">Odniesienie do efektów  kierunkowych </w:t>
            </w:r>
          </w:p>
        </w:tc>
      </w:tr>
      <w:tr w:rsidR="000348A3">
        <w:trPr>
          <w:trHeight w:val="50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EK_01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36"/>
              <w:jc w:val="both"/>
            </w:pPr>
            <w:r>
              <w:rPr>
                <w:sz w:val="20"/>
              </w:rPr>
              <w:t xml:space="preserve">Student rozpoznaje </w:t>
            </w:r>
            <w:r>
              <w:rPr>
                <w:sz w:val="20"/>
              </w:rPr>
              <w:t>podstawowe problemy historycznej i współczesnej refleksji o kulturze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right="49"/>
              <w:jc w:val="center"/>
            </w:pPr>
            <w:r>
              <w:rPr>
                <w:sz w:val="20"/>
              </w:rPr>
              <w:t xml:space="preserve">K_W02, K_W03 </w:t>
            </w:r>
          </w:p>
        </w:tc>
      </w:tr>
      <w:tr w:rsidR="000348A3">
        <w:trPr>
          <w:trHeight w:val="74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EK_02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36" w:right="44"/>
              <w:jc w:val="both"/>
            </w:pPr>
            <w:r>
              <w:rPr>
                <w:sz w:val="20"/>
              </w:rPr>
              <w:t xml:space="preserve">Student wyszukuje, analizuje, interpretuje informacje z dziedziny kultury; formułuje wnioski, wyjaśnia problemy – tworzy własną narrację na temat współczesnej </w:t>
            </w:r>
            <w:r>
              <w:rPr>
                <w:sz w:val="20"/>
              </w:rPr>
              <w:t>kultury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right="49"/>
              <w:jc w:val="center"/>
            </w:pPr>
            <w:r>
              <w:rPr>
                <w:sz w:val="20"/>
              </w:rPr>
              <w:t xml:space="preserve">K_U01, K_U03, K_U13 </w:t>
            </w:r>
          </w:p>
        </w:tc>
      </w:tr>
      <w:tr w:rsidR="000348A3">
        <w:trPr>
          <w:trHeight w:val="9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EK_03 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36" w:right="47"/>
              <w:jc w:val="both"/>
            </w:pPr>
            <w:r>
              <w:rPr>
                <w:sz w:val="20"/>
              </w:rPr>
              <w:t xml:space="preserve">Student jest gotów do krytycznej oceny posiadanej przez siebie wiedzy; ma </w:t>
            </w:r>
            <w:proofErr w:type="spellStart"/>
            <w:r>
              <w:rPr>
                <w:sz w:val="20"/>
              </w:rPr>
              <w:t>świadomośd</w:t>
            </w:r>
            <w:proofErr w:type="spellEnd"/>
            <w:r>
              <w:rPr>
                <w:sz w:val="20"/>
              </w:rPr>
              <w:t xml:space="preserve"> dziedzictwa kulturowego; rozumie potrzebę ciągłego dokształcania się i rozwoju intelektualnego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8A3" w:rsidRDefault="00487C4C">
            <w:pPr>
              <w:spacing w:after="0"/>
              <w:ind w:right="46"/>
              <w:jc w:val="center"/>
            </w:pPr>
            <w:r>
              <w:rPr>
                <w:sz w:val="20"/>
              </w:rPr>
              <w:t xml:space="preserve">K_K01, K_K05, K_K06 </w:t>
            </w:r>
          </w:p>
        </w:tc>
      </w:tr>
    </w:tbl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pStyle w:val="Nagwek2"/>
        <w:ind w:left="422" w:right="96"/>
      </w:pPr>
      <w:r>
        <w:t xml:space="preserve">3.3 Treści programowe  </w:t>
      </w:r>
    </w:p>
    <w:p w:rsidR="000348A3" w:rsidRDefault="00487C4C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</w:t>
      </w:r>
      <w:r>
        <w:rPr>
          <w:rFonts w:ascii="Corbel" w:eastAsia="Corbel" w:hAnsi="Corbel" w:cs="Corbel"/>
          <w:b/>
          <w:sz w:val="24"/>
          <w:u w:val="single" w:color="000000"/>
        </w:rPr>
        <w:t>wykładu</w:t>
      </w:r>
      <w:r>
        <w:rPr>
          <w:rFonts w:ascii="Corbel" w:eastAsia="Corbel" w:hAnsi="Corbel" w:cs="Corbel"/>
          <w:sz w:val="24"/>
        </w:rPr>
        <w:t xml:space="preserve">  </w:t>
      </w:r>
    </w:p>
    <w:p w:rsidR="000348A3" w:rsidRDefault="00487C4C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2" w:type="dxa"/>
        <w:tblCellMar>
          <w:top w:w="41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0348A3">
        <w:trPr>
          <w:trHeight w:val="25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</w:pPr>
            <w:r>
              <w:rPr>
                <w:b/>
                <w:sz w:val="20"/>
              </w:rPr>
              <w:t xml:space="preserve">Treści merytoryczne </w:t>
            </w:r>
          </w:p>
        </w:tc>
      </w:tr>
      <w:tr w:rsidR="000348A3">
        <w:trPr>
          <w:trHeight w:val="1888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Etymologia pojęcia kultura. Potoczne i naukowe definicje kultury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Kody kulturowe podstawą kulturowej komunikacji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Człowiek w kulturze – klasyczny i współczesny wymiar kultury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Historyczny wymiar kultury – synteza i dialog kultur. Dziedzictwo epok 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Kultura w procesie globalizacji. Człowiek w kulturze masowej – zjawiska i trendy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proofErr w:type="spellStart"/>
            <w:r>
              <w:rPr>
                <w:rFonts w:ascii="Cambria" w:eastAsia="Cambria" w:hAnsi="Cambria" w:cs="Cambria"/>
                <w:sz w:val="20"/>
              </w:rPr>
              <w:t>Mcdonaldyzacja</w:t>
            </w:r>
            <w:proofErr w:type="spellEnd"/>
            <w:r>
              <w:rPr>
                <w:rFonts w:ascii="Cambria" w:eastAsia="Cambria" w:hAnsi="Cambria" w:cs="Cambria"/>
                <w:sz w:val="20"/>
              </w:rPr>
              <w:t xml:space="preserve"> świata. Kultura i komunikacja e-pokolenia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>Spotkanie międzykulturowe. Akulturacja i ku</w:t>
            </w:r>
            <w:r>
              <w:rPr>
                <w:rFonts w:ascii="Cambria" w:eastAsia="Cambria" w:hAnsi="Cambria" w:cs="Cambria"/>
                <w:sz w:val="20"/>
              </w:rPr>
              <w:t>lturowa dyfuzja</w:t>
            </w:r>
            <w:r>
              <w:rPr>
                <w:sz w:val="20"/>
              </w:rPr>
              <w:t xml:space="preserve"> </w:t>
            </w:r>
          </w:p>
          <w:p w:rsidR="000348A3" w:rsidRDefault="00487C4C">
            <w:pPr>
              <w:numPr>
                <w:ilvl w:val="0"/>
                <w:numId w:val="3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>U źródeł współczesnej wielokulturowości. Aspekt historyczno-społeczny</w:t>
            </w:r>
            <w:r>
              <w:rPr>
                <w:sz w:val="20"/>
              </w:rPr>
              <w:t xml:space="preserve"> </w:t>
            </w:r>
          </w:p>
        </w:tc>
      </w:tr>
    </w:tbl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</w:t>
      </w:r>
      <w:r>
        <w:rPr>
          <w:rFonts w:ascii="Corbel" w:eastAsia="Corbel" w:hAnsi="Corbel" w:cs="Corbel"/>
          <w:b/>
          <w:sz w:val="24"/>
          <w:u w:val="single" w:color="000000"/>
        </w:rPr>
        <w:t>konwersatoryjnych</w:t>
      </w:r>
      <w:r>
        <w:rPr>
          <w:rFonts w:ascii="Corbel" w:eastAsia="Corbel" w:hAnsi="Corbel" w:cs="Corbel"/>
          <w:sz w:val="24"/>
        </w:rPr>
        <w:t xml:space="preserve">, laboratoryjnych, zajęć praktycznych 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2" w:type="dxa"/>
        <w:tblCellMar>
          <w:top w:w="41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0348A3">
        <w:trPr>
          <w:trHeight w:val="25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</w:pPr>
            <w:r>
              <w:rPr>
                <w:b/>
                <w:sz w:val="20"/>
              </w:rPr>
              <w:t xml:space="preserve">Treści merytoryczne </w:t>
            </w:r>
          </w:p>
        </w:tc>
      </w:tr>
      <w:tr w:rsidR="000348A3">
        <w:trPr>
          <w:trHeight w:val="1185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Pluralizm kulturowy  </w:t>
            </w:r>
          </w:p>
          <w:p w:rsidR="000348A3" w:rsidRDefault="00487C4C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Człowiek w kulturze  </w:t>
            </w:r>
          </w:p>
          <w:p w:rsidR="000348A3" w:rsidRDefault="00487C4C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Globalizacja i towarzyszące jej zjawiska społeczno-kulturowe  </w:t>
            </w:r>
          </w:p>
          <w:p w:rsidR="000348A3" w:rsidRDefault="00487C4C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Społeczeństwo informacyjne. Wymiary mediatyzacji kultury  </w:t>
            </w:r>
          </w:p>
          <w:p w:rsidR="000348A3" w:rsidRDefault="00487C4C">
            <w:pPr>
              <w:numPr>
                <w:ilvl w:val="0"/>
                <w:numId w:val="4"/>
              </w:numPr>
              <w:spacing w:after="0"/>
              <w:ind w:hanging="360"/>
            </w:pPr>
            <w:r>
              <w:rPr>
                <w:rFonts w:ascii="Cambria" w:eastAsia="Cambria" w:hAnsi="Cambria" w:cs="Cambria"/>
                <w:sz w:val="20"/>
              </w:rPr>
              <w:t xml:space="preserve">Człowiek w dobie komunikacji sieciowej. </w:t>
            </w:r>
            <w:proofErr w:type="spellStart"/>
            <w:r>
              <w:rPr>
                <w:rFonts w:ascii="Cambria" w:eastAsia="Cambria" w:hAnsi="Cambria" w:cs="Cambria"/>
                <w:sz w:val="20"/>
              </w:rPr>
              <w:t>Cyberkultura</w:t>
            </w:r>
            <w:proofErr w:type="spellEnd"/>
            <w:r>
              <w:rPr>
                <w:rFonts w:ascii="Cambria" w:eastAsia="Cambria" w:hAnsi="Cambria" w:cs="Cambria"/>
                <w:sz w:val="20"/>
              </w:rPr>
              <w:t xml:space="preserve"> </w:t>
            </w:r>
          </w:p>
        </w:tc>
      </w:tr>
    </w:tbl>
    <w:p w:rsidR="000348A3" w:rsidRDefault="00487C4C">
      <w:pPr>
        <w:spacing w:after="0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Style w:val="Nagwek2"/>
        <w:ind w:left="422" w:right="96"/>
      </w:pPr>
      <w:r>
        <w:lastRenderedPageBreak/>
        <w:t>3.4 Metody dydaktyczne</w:t>
      </w:r>
      <w:r>
        <w:rPr>
          <w:b w:val="0"/>
        </w:rPr>
        <w:t xml:space="preserve">  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spacing w:after="0"/>
        <w:ind w:left="-5" w:hanging="10"/>
      </w:pPr>
      <w:r>
        <w:rPr>
          <w:rFonts w:ascii="Corbel" w:eastAsia="Corbel" w:hAnsi="Corbel" w:cs="Corbel"/>
          <w:b/>
          <w:i/>
          <w:sz w:val="20"/>
        </w:rPr>
        <w:t>Wykład</w:t>
      </w:r>
      <w:r>
        <w:rPr>
          <w:rFonts w:ascii="Corbel" w:eastAsia="Corbel" w:hAnsi="Corbel" w:cs="Corbel"/>
          <w:i/>
          <w:sz w:val="20"/>
        </w:rPr>
        <w:t xml:space="preserve">: wykład problemowy, wykład z prezentacją multimedialną </w:t>
      </w:r>
    </w:p>
    <w:p w:rsidR="000348A3" w:rsidRDefault="00487C4C">
      <w:pPr>
        <w:spacing w:after="0"/>
        <w:ind w:left="-5" w:hanging="10"/>
      </w:pPr>
      <w:r>
        <w:rPr>
          <w:rFonts w:ascii="Corbel" w:eastAsia="Corbel" w:hAnsi="Corbel" w:cs="Corbel"/>
          <w:b/>
          <w:i/>
          <w:sz w:val="20"/>
        </w:rPr>
        <w:t>Ćwiczenia</w:t>
      </w:r>
      <w:r>
        <w:rPr>
          <w:rFonts w:ascii="Corbel" w:eastAsia="Corbel" w:hAnsi="Corbel" w:cs="Corbel"/>
          <w:i/>
          <w:sz w:val="20"/>
        </w:rPr>
        <w:t xml:space="preserve">: twórcza analiza tekstów kultury, dyskusja w ramach zajęć, konwersacja z prowadzącym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0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0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0"/>
        </w:rPr>
        <w:t xml:space="preserve"> </w:t>
      </w:r>
    </w:p>
    <w:p w:rsidR="000348A3" w:rsidRDefault="00487C4C">
      <w:pPr>
        <w:pStyle w:val="Nagwek2"/>
        <w:ind w:left="10" w:right="96"/>
      </w:pPr>
      <w:r>
        <w:t xml:space="preserve">4. METODY I KRYTERIA OCENY 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Style w:val="Nagwek3"/>
        <w:ind w:left="422" w:right="96"/>
      </w:pPr>
      <w:r>
        <w:t xml:space="preserve">4.1 Sposoby weryfikacji efektów uczenia się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-106" w:type="dxa"/>
        <w:tblCellMar>
          <w:top w:w="4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92"/>
        <w:gridCol w:w="4725"/>
        <w:gridCol w:w="2621"/>
      </w:tblGrid>
      <w:tr w:rsidR="000348A3">
        <w:trPr>
          <w:trHeight w:val="497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left="4"/>
              <w:jc w:val="center"/>
            </w:pPr>
            <w:r>
              <w:rPr>
                <w:b/>
                <w:sz w:val="20"/>
              </w:rPr>
              <w:t xml:space="preserve">Symbol efektu </w:t>
            </w:r>
          </w:p>
          <w:p w:rsidR="000348A3" w:rsidRDefault="00487C4C">
            <w:pPr>
              <w:spacing w:after="0"/>
              <w:ind w:left="48"/>
              <w:jc w:val="center"/>
            </w:pP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right="1"/>
              <w:jc w:val="center"/>
            </w:pPr>
            <w:r>
              <w:rPr>
                <w:b/>
                <w:sz w:val="20"/>
              </w:rPr>
              <w:t xml:space="preserve">Metody oceny efektów uczenia się </w:t>
            </w:r>
          </w:p>
          <w:p w:rsidR="000348A3" w:rsidRDefault="00487C4C">
            <w:pPr>
              <w:spacing w:after="0"/>
              <w:ind w:left="5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left="5"/>
              <w:jc w:val="center"/>
            </w:pPr>
            <w:r>
              <w:rPr>
                <w:b/>
                <w:sz w:val="20"/>
              </w:rPr>
              <w:t xml:space="preserve">Forma </w:t>
            </w:r>
            <w:proofErr w:type="spellStart"/>
            <w:r>
              <w:rPr>
                <w:b/>
                <w:sz w:val="20"/>
              </w:rPr>
              <w:t>zajęd</w:t>
            </w:r>
            <w:proofErr w:type="spellEnd"/>
            <w:r>
              <w:rPr>
                <w:b/>
                <w:sz w:val="20"/>
              </w:rPr>
              <w:t xml:space="preserve"> dydaktycznych </w:t>
            </w:r>
          </w:p>
        </w:tc>
      </w:tr>
      <w:tr w:rsidR="000348A3">
        <w:trPr>
          <w:trHeight w:val="498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>EK_01,</w:t>
            </w:r>
            <w:r>
              <w:rPr>
                <w:sz w:val="16"/>
              </w:rPr>
              <w:t xml:space="preserve"> </w:t>
            </w:r>
            <w:r>
              <w:rPr>
                <w:sz w:val="20"/>
              </w:rPr>
              <w:t xml:space="preserve">EK_02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1"/>
            </w:pPr>
            <w:r>
              <w:rPr>
                <w:sz w:val="20"/>
              </w:rPr>
              <w:t xml:space="preserve">Obserwacja w trakcie </w:t>
            </w:r>
            <w:proofErr w:type="spellStart"/>
            <w:r>
              <w:rPr>
                <w:sz w:val="20"/>
              </w:rPr>
              <w:t>zajęd</w:t>
            </w:r>
            <w:proofErr w:type="spellEnd"/>
            <w:r>
              <w:rPr>
                <w:sz w:val="20"/>
              </w:rPr>
              <w:t xml:space="preserve"> (przygotowanie wypowiedzi, udział w dyskusji)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Konwersatorium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0348A3">
        <w:trPr>
          <w:trHeight w:val="254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EK_03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1"/>
            </w:pPr>
            <w:r>
              <w:rPr>
                <w:sz w:val="20"/>
              </w:rPr>
              <w:t xml:space="preserve">Egzamin ustny 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Wykład 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pStyle w:val="Nagwek3"/>
        <w:ind w:left="422" w:right="96"/>
      </w:pPr>
      <w:r>
        <w:t xml:space="preserve">4.2 Warunki zaliczenia przedmiotu (kryteria oceniania)  </w:t>
      </w:r>
    </w:p>
    <w:p w:rsidR="000348A3" w:rsidRDefault="00487C4C">
      <w:pPr>
        <w:spacing w:after="0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57"/>
      </w:pPr>
      <w:r>
        <w:rPr>
          <w:sz w:val="20"/>
        </w:rPr>
        <w:t xml:space="preserve">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ZALICZENIE z oceną na podstawie: </w:t>
      </w:r>
    </w:p>
    <w:p w:rsidR="000348A3" w:rsidRDefault="00487C4C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hanging="360"/>
      </w:pPr>
      <w:proofErr w:type="spellStart"/>
      <w:r>
        <w:rPr>
          <w:sz w:val="20"/>
        </w:rPr>
        <w:t>aktywnośd</w:t>
      </w:r>
      <w:proofErr w:type="spellEnd"/>
      <w:r>
        <w:rPr>
          <w:sz w:val="20"/>
        </w:rPr>
        <w:t xml:space="preserve"> – konwersacja naukowa </w:t>
      </w:r>
      <w:r>
        <w:rPr>
          <w:b/>
          <w:sz w:val="20"/>
        </w:rPr>
        <w:t xml:space="preserve"> </w:t>
      </w:r>
    </w:p>
    <w:p w:rsidR="000348A3" w:rsidRDefault="00487C4C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hanging="360"/>
      </w:pPr>
      <w:r>
        <w:rPr>
          <w:sz w:val="20"/>
        </w:rPr>
        <w:t xml:space="preserve">analiza (interpretacja) tekstów kultury  </w:t>
      </w:r>
    </w:p>
    <w:p w:rsidR="000348A3" w:rsidRDefault="00487C4C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hanging="360"/>
      </w:pPr>
      <w:proofErr w:type="spellStart"/>
      <w:r>
        <w:rPr>
          <w:sz w:val="20"/>
        </w:rPr>
        <w:t>obecnośd</w:t>
      </w:r>
      <w:proofErr w:type="spellEnd"/>
      <w:r>
        <w:rPr>
          <w:sz w:val="20"/>
        </w:rPr>
        <w:t xml:space="preserve">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57"/>
      </w:pPr>
      <w:r>
        <w:rPr>
          <w:b/>
          <w:sz w:val="20"/>
        </w:rPr>
        <w:t xml:space="preserve">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EGZAMIN – treści wykładu  + teksty kultury podane przez wykładowcę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"/>
        <w:ind w:left="57"/>
      </w:pPr>
      <w:r>
        <w:rPr>
          <w:sz w:val="20"/>
        </w:rPr>
        <w:t xml:space="preserve">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pStyle w:val="Nagwek2"/>
        <w:ind w:left="283" w:right="96" w:hanging="283"/>
      </w:pPr>
      <w:r>
        <w:t xml:space="preserve">5. CAŁKOWITY NAKŁAD PRACY STUDENTA POTRZEBNY DO OSIĄGNIĘCIA ZAŁOŻONYCH EFEKTÓW W GODZINACH ORAZ PUNKTACH ECTS  </w:t>
      </w:r>
    </w:p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2" w:type="dxa"/>
        <w:tblCellMar>
          <w:top w:w="45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103"/>
        <w:gridCol w:w="4535"/>
      </w:tblGrid>
      <w:tr w:rsidR="000348A3">
        <w:trPr>
          <w:trHeight w:val="25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left="3"/>
              <w:jc w:val="center"/>
            </w:pPr>
            <w:r>
              <w:rPr>
                <w:b/>
                <w:sz w:val="20"/>
              </w:rPr>
              <w:t xml:space="preserve">Forma aktywności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348A3" w:rsidRDefault="00487C4C">
            <w:pPr>
              <w:spacing w:after="0"/>
              <w:ind w:left="3"/>
              <w:jc w:val="center"/>
            </w:pPr>
            <w:r>
              <w:rPr>
                <w:b/>
                <w:sz w:val="20"/>
              </w:rPr>
              <w:t xml:space="preserve">Średnia liczba godzin na zrealizowanie aktywności </w:t>
            </w:r>
          </w:p>
        </w:tc>
      </w:tr>
      <w:tr w:rsidR="000348A3">
        <w:trPr>
          <w:trHeight w:val="256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Godziny kontaktowe wynikające planu z studiów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45 </w:t>
            </w:r>
          </w:p>
        </w:tc>
      </w:tr>
      <w:tr w:rsidR="000348A3">
        <w:trPr>
          <w:trHeight w:val="49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Inne z udziałem nauczyciela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(udział w konsultacjach, egzaminie)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15 </w:t>
            </w:r>
          </w:p>
        </w:tc>
      </w:tr>
      <w:tr w:rsidR="000348A3">
        <w:trPr>
          <w:trHeight w:val="49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Godziny </w:t>
            </w:r>
            <w:proofErr w:type="spellStart"/>
            <w:r>
              <w:rPr>
                <w:sz w:val="20"/>
              </w:rPr>
              <w:t>niekontaktowe</w:t>
            </w:r>
            <w:proofErr w:type="spellEnd"/>
            <w:r>
              <w:rPr>
                <w:sz w:val="20"/>
              </w:rPr>
              <w:t xml:space="preserve"> – praca własna studenta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(przygotowanie do </w:t>
            </w:r>
            <w:proofErr w:type="spellStart"/>
            <w:r>
              <w:rPr>
                <w:sz w:val="20"/>
              </w:rPr>
              <w:t>zajęd</w:t>
            </w:r>
            <w:proofErr w:type="spellEnd"/>
            <w:r>
              <w:rPr>
                <w:sz w:val="20"/>
              </w:rPr>
              <w:t xml:space="preserve">, egzaminu, napisanie referatu itp.)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25 </w:t>
            </w:r>
          </w:p>
        </w:tc>
      </w:tr>
      <w:tr w:rsidR="000348A3">
        <w:trPr>
          <w:trHeight w:val="254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SUMA GODZIN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85 </w:t>
            </w:r>
          </w:p>
        </w:tc>
      </w:tr>
      <w:tr w:rsidR="000348A3">
        <w:trPr>
          <w:trHeight w:val="254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b/>
                <w:sz w:val="20"/>
              </w:rPr>
              <w:t xml:space="preserve">SUMARYCZNA LICZBA PUNKTÓW ECTS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2"/>
            </w:pPr>
            <w:r>
              <w:rPr>
                <w:sz w:val="20"/>
              </w:rPr>
              <w:t xml:space="preserve">3 </w:t>
            </w:r>
          </w:p>
        </w:tc>
      </w:tr>
    </w:tbl>
    <w:p w:rsidR="000348A3" w:rsidRDefault="00487C4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348A3" w:rsidRDefault="00487C4C">
      <w:pPr>
        <w:pStyle w:val="Nagwek2"/>
        <w:ind w:left="10" w:right="96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PRAKTYKI ZAWODOWE W RAMACH PRZEDMIOTU/ MODUŁU   </w:t>
      </w:r>
    </w:p>
    <w:p w:rsidR="000348A3" w:rsidRDefault="00487C4C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5528"/>
      </w:tblGrid>
      <w:tr w:rsidR="000348A3">
        <w:trPr>
          <w:trHeight w:val="24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wymiar godzinowy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–– </w:t>
            </w:r>
          </w:p>
        </w:tc>
      </w:tr>
      <w:tr w:rsidR="000348A3">
        <w:trPr>
          <w:trHeight w:val="24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zasady i formy odbywania praktyk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–– </w:t>
            </w:r>
          </w:p>
        </w:tc>
      </w:tr>
    </w:tbl>
    <w:p w:rsidR="000348A3" w:rsidRDefault="00487C4C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348A3" w:rsidRDefault="00487C4C">
      <w:pPr>
        <w:pStyle w:val="Nagwek2"/>
        <w:ind w:left="10" w:right="96"/>
      </w:pPr>
      <w:r>
        <w:t xml:space="preserve">7. LITERATURA  </w:t>
      </w:r>
    </w:p>
    <w:p w:rsidR="000348A3" w:rsidRDefault="00487C4C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57"/>
      </w:pPr>
      <w:r>
        <w:rPr>
          <w:b/>
          <w:sz w:val="20"/>
        </w:rPr>
        <w:t xml:space="preserve">Antologie tekstów kultury: 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proofErr w:type="spellStart"/>
      <w:r>
        <w:rPr>
          <w:sz w:val="20"/>
        </w:rPr>
        <w:lastRenderedPageBreak/>
        <w:t>Assmann</w:t>
      </w:r>
      <w:proofErr w:type="spellEnd"/>
      <w:r>
        <w:rPr>
          <w:sz w:val="20"/>
        </w:rPr>
        <w:t xml:space="preserve"> A., </w:t>
      </w:r>
      <w:r>
        <w:rPr>
          <w:i/>
          <w:sz w:val="20"/>
        </w:rPr>
        <w:t>Między historią a pamięcią. Antologia</w:t>
      </w:r>
      <w:r>
        <w:rPr>
          <w:sz w:val="20"/>
        </w:rPr>
        <w:t xml:space="preserve">, Warszawa 2013.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Gajda J., </w:t>
      </w:r>
      <w:proofErr w:type="spellStart"/>
      <w:r>
        <w:rPr>
          <w:i/>
          <w:sz w:val="20"/>
        </w:rPr>
        <w:t>Atropologia</w:t>
      </w:r>
      <w:proofErr w:type="spellEnd"/>
      <w:r>
        <w:rPr>
          <w:i/>
          <w:sz w:val="20"/>
        </w:rPr>
        <w:t xml:space="preserve"> kulturowa. Kultura obyczajowa XXI wieku</w:t>
      </w:r>
      <w:r>
        <w:rPr>
          <w:sz w:val="20"/>
        </w:rPr>
        <w:t xml:space="preserve">, Kraków 2008.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i/>
          <w:sz w:val="20"/>
        </w:rPr>
        <w:t>Wiedza o kulturze – Antropologia kultury</w:t>
      </w:r>
      <w:r>
        <w:rPr>
          <w:sz w:val="20"/>
        </w:rPr>
        <w:t xml:space="preserve">, cz. 1, A. </w:t>
      </w:r>
      <w:proofErr w:type="spellStart"/>
      <w:r>
        <w:rPr>
          <w:sz w:val="20"/>
        </w:rPr>
        <w:t>Mencwel</w:t>
      </w:r>
      <w:proofErr w:type="spellEnd"/>
      <w:r>
        <w:rPr>
          <w:sz w:val="20"/>
        </w:rPr>
        <w:t xml:space="preserve"> (red.), Warszawa 2001. 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57"/>
      </w:pPr>
      <w:r>
        <w:rPr>
          <w:b/>
          <w:sz w:val="20"/>
        </w:rPr>
        <w:t xml:space="preserve">Literatura podstawowa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Adamski F., </w:t>
      </w:r>
      <w:r>
        <w:rPr>
          <w:i/>
          <w:sz w:val="20"/>
        </w:rPr>
        <w:t>Człowiek, wychowanie, kultura</w:t>
      </w:r>
      <w:r>
        <w:rPr>
          <w:sz w:val="20"/>
        </w:rPr>
        <w:t xml:space="preserve">, Kraków 1993.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Bauman Z., </w:t>
      </w:r>
      <w:r>
        <w:rPr>
          <w:i/>
          <w:sz w:val="20"/>
        </w:rPr>
        <w:t xml:space="preserve">Płynna </w:t>
      </w:r>
      <w:proofErr w:type="spellStart"/>
      <w:r>
        <w:rPr>
          <w:i/>
          <w:sz w:val="20"/>
        </w:rPr>
        <w:t>nowocz</w:t>
      </w:r>
      <w:r>
        <w:rPr>
          <w:i/>
          <w:sz w:val="20"/>
        </w:rPr>
        <w:t>esnośd</w:t>
      </w:r>
      <w:proofErr w:type="spellEnd"/>
      <w:r>
        <w:rPr>
          <w:sz w:val="20"/>
        </w:rPr>
        <w:t xml:space="preserve">, Kraków 2006.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Bauman Z., </w:t>
      </w:r>
      <w:r>
        <w:rPr>
          <w:i/>
          <w:sz w:val="20"/>
        </w:rPr>
        <w:t>Płynne pokolenie</w:t>
      </w:r>
      <w:r>
        <w:rPr>
          <w:sz w:val="20"/>
        </w:rPr>
        <w:t xml:space="preserve">, Warszawa 2018.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i/>
          <w:sz w:val="20"/>
        </w:rPr>
        <w:t>Encyklopedia kultury polskiej XX wieku</w:t>
      </w:r>
      <w:r>
        <w:rPr>
          <w:sz w:val="20"/>
        </w:rPr>
        <w:t xml:space="preserve">, A. Kłoskowska (red.), Wrocław 1991. 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Gajda J., </w:t>
      </w:r>
      <w:r>
        <w:rPr>
          <w:i/>
          <w:sz w:val="20"/>
        </w:rPr>
        <w:t>Antropologia</w:t>
      </w:r>
      <w:r>
        <w:rPr>
          <w:sz w:val="20"/>
        </w:rPr>
        <w:t xml:space="preserve"> </w:t>
      </w:r>
      <w:r>
        <w:rPr>
          <w:i/>
          <w:sz w:val="20"/>
        </w:rPr>
        <w:t>kulturowa. Wprowadzenie do wiedzy o kulturze</w:t>
      </w:r>
      <w:r>
        <w:rPr>
          <w:sz w:val="20"/>
        </w:rPr>
        <w:t xml:space="preserve">, Kraków 2012.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proofErr w:type="spellStart"/>
      <w:r>
        <w:rPr>
          <w:sz w:val="20"/>
        </w:rPr>
        <w:t>Jaeger</w:t>
      </w:r>
      <w:proofErr w:type="spellEnd"/>
      <w:r>
        <w:rPr>
          <w:sz w:val="20"/>
        </w:rPr>
        <w:t xml:space="preserve"> W., </w:t>
      </w:r>
      <w:proofErr w:type="spellStart"/>
      <w:r>
        <w:rPr>
          <w:i/>
          <w:sz w:val="20"/>
        </w:rPr>
        <w:t>Paideia</w:t>
      </w:r>
      <w:proofErr w:type="spellEnd"/>
      <w:r>
        <w:rPr>
          <w:i/>
          <w:sz w:val="20"/>
        </w:rPr>
        <w:t>. Formowanie człowieka greckiego</w:t>
      </w:r>
      <w:r>
        <w:rPr>
          <w:sz w:val="20"/>
        </w:rPr>
        <w:t xml:space="preserve">, Warszawa 2001.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proofErr w:type="spellStart"/>
      <w:r>
        <w:rPr>
          <w:sz w:val="20"/>
        </w:rPr>
        <w:t>Krąpiec</w:t>
      </w:r>
      <w:proofErr w:type="spellEnd"/>
      <w:r>
        <w:rPr>
          <w:sz w:val="20"/>
        </w:rPr>
        <w:t xml:space="preserve"> M. A., </w:t>
      </w:r>
      <w:r>
        <w:rPr>
          <w:i/>
          <w:sz w:val="20"/>
        </w:rPr>
        <w:t>Człowiek w kulturze</w:t>
      </w:r>
      <w:r>
        <w:rPr>
          <w:sz w:val="20"/>
        </w:rPr>
        <w:t xml:space="preserve">, t. 19, Lublin 1999.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proofErr w:type="spellStart"/>
      <w:r>
        <w:rPr>
          <w:sz w:val="20"/>
        </w:rPr>
        <w:t>Krąpiec</w:t>
      </w:r>
      <w:proofErr w:type="spellEnd"/>
      <w:r>
        <w:rPr>
          <w:sz w:val="20"/>
        </w:rPr>
        <w:t xml:space="preserve"> M. A., </w:t>
      </w:r>
      <w:r>
        <w:rPr>
          <w:i/>
          <w:sz w:val="20"/>
        </w:rPr>
        <w:t>U podstaw rozumienia kultury</w:t>
      </w:r>
      <w:r>
        <w:rPr>
          <w:sz w:val="20"/>
        </w:rPr>
        <w:t xml:space="preserve">, t. 15, Lublin 1991. 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Lorda J. L., </w:t>
      </w:r>
      <w:r>
        <w:rPr>
          <w:i/>
          <w:sz w:val="20"/>
        </w:rPr>
        <w:t>Humanizm dobra niewidzialne</w:t>
      </w:r>
      <w:r>
        <w:rPr>
          <w:sz w:val="20"/>
        </w:rPr>
        <w:t xml:space="preserve">, </w:t>
      </w:r>
      <w:proofErr w:type="spellStart"/>
      <w:r>
        <w:rPr>
          <w:sz w:val="20"/>
        </w:rPr>
        <w:t>Toruo</w:t>
      </w:r>
      <w:proofErr w:type="spellEnd"/>
      <w:r>
        <w:rPr>
          <w:sz w:val="20"/>
        </w:rPr>
        <w:t xml:space="preserve">-Kraków 2011.  </w:t>
      </w:r>
    </w:p>
    <w:p w:rsidR="000348A3" w:rsidRDefault="00487C4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67" w:hanging="10"/>
      </w:pPr>
      <w:r>
        <w:rPr>
          <w:sz w:val="20"/>
        </w:rPr>
        <w:t xml:space="preserve">Melosik Z., </w:t>
      </w:r>
      <w:r>
        <w:rPr>
          <w:i/>
          <w:sz w:val="20"/>
        </w:rPr>
        <w:t>Edukacja, młodzież i kultura współczesna. Kilka uwag o teorii i praktyce pedagogicznej</w:t>
      </w:r>
      <w:r>
        <w:rPr>
          <w:sz w:val="20"/>
        </w:rPr>
        <w:t>, „</w:t>
      </w:r>
      <w:proofErr w:type="spellStart"/>
      <w:r>
        <w:rPr>
          <w:sz w:val="20"/>
        </w:rPr>
        <w:t>Chowanna</w:t>
      </w:r>
      <w:proofErr w:type="spellEnd"/>
      <w:r>
        <w:rPr>
          <w:sz w:val="20"/>
        </w:rPr>
        <w:t xml:space="preserve">”, tom </w:t>
      </w:r>
    </w:p>
    <w:tbl>
      <w:tblPr>
        <w:tblStyle w:val="TableGrid"/>
        <w:tblW w:w="9640" w:type="dxa"/>
        <w:tblInd w:w="0" w:type="dxa"/>
        <w:tblCellMar>
          <w:top w:w="47" w:type="dxa"/>
          <w:left w:w="72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9640"/>
      </w:tblGrid>
      <w:tr w:rsidR="000348A3">
        <w:trPr>
          <w:trHeight w:val="993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1 (20), </w:t>
            </w:r>
            <w:r>
              <w:rPr>
                <w:i/>
                <w:sz w:val="20"/>
              </w:rPr>
              <w:t>Nauki o wychowaniu w ponowoczesnym świecie</w:t>
            </w:r>
            <w:r>
              <w:rPr>
                <w:sz w:val="20"/>
              </w:rPr>
              <w:t xml:space="preserve">, Katowice 2003, s. 19-37. </w:t>
            </w:r>
          </w:p>
          <w:p w:rsidR="000348A3" w:rsidRDefault="00487C4C">
            <w:pPr>
              <w:spacing w:after="0" w:line="242" w:lineRule="auto"/>
              <w:jc w:val="both"/>
            </w:pPr>
            <w:r>
              <w:rPr>
                <w:sz w:val="20"/>
              </w:rPr>
              <w:t xml:space="preserve">Melosik Z., </w:t>
            </w:r>
            <w:r>
              <w:rPr>
                <w:i/>
                <w:sz w:val="20"/>
              </w:rPr>
              <w:t>Facebook i społeczne konstrukcje narcyzmu (o tożsamości zamkniętej w celi wizerunku)</w:t>
            </w:r>
            <w:r>
              <w:rPr>
                <w:sz w:val="20"/>
              </w:rPr>
              <w:t xml:space="preserve">, „Studia edukacyjne” nr 26/2013, s. 99-117 </w:t>
            </w:r>
          </w:p>
          <w:p w:rsidR="000348A3" w:rsidRDefault="00487C4C">
            <w:pPr>
              <w:spacing w:after="0" w:line="242" w:lineRule="auto"/>
            </w:pPr>
            <w:r>
              <w:rPr>
                <w:sz w:val="20"/>
              </w:rPr>
              <w:t xml:space="preserve">Melosik Z., </w:t>
            </w:r>
            <w:r>
              <w:rPr>
                <w:i/>
                <w:sz w:val="20"/>
              </w:rPr>
              <w:t>Kultura instant. Paradoksy pop-tożsamości</w:t>
            </w:r>
            <w:r>
              <w:rPr>
                <w:sz w:val="20"/>
              </w:rPr>
              <w:t xml:space="preserve">, [w:] </w:t>
            </w:r>
            <w:r>
              <w:rPr>
                <w:i/>
                <w:sz w:val="20"/>
              </w:rPr>
              <w:t xml:space="preserve">Edukacja. Społeczne </w:t>
            </w:r>
            <w:proofErr w:type="spellStart"/>
            <w:r>
              <w:rPr>
                <w:i/>
                <w:sz w:val="20"/>
              </w:rPr>
              <w:t>konstru-owanie</w:t>
            </w:r>
            <w:proofErr w:type="spellEnd"/>
            <w:r>
              <w:rPr>
                <w:i/>
                <w:sz w:val="20"/>
              </w:rPr>
              <w:t xml:space="preserve"> idei i rzeczywistości</w:t>
            </w:r>
            <w:r>
              <w:rPr>
                <w:sz w:val="20"/>
              </w:rPr>
              <w:t xml:space="preserve">, M. </w:t>
            </w:r>
            <w:proofErr w:type="spellStart"/>
            <w:r>
              <w:rPr>
                <w:sz w:val="20"/>
              </w:rPr>
              <w:t>Cylkow</w:t>
            </w:r>
            <w:r>
              <w:rPr>
                <w:sz w:val="20"/>
              </w:rPr>
              <w:t>ska</w:t>
            </w:r>
            <w:proofErr w:type="spellEnd"/>
            <w:r>
              <w:rPr>
                <w:sz w:val="20"/>
              </w:rPr>
              <w:t xml:space="preserve">-Nowak (red.), </w:t>
            </w:r>
            <w:proofErr w:type="spellStart"/>
            <w:r>
              <w:rPr>
                <w:sz w:val="20"/>
              </w:rPr>
              <w:t>Poznao</w:t>
            </w:r>
            <w:proofErr w:type="spellEnd"/>
            <w:r>
              <w:rPr>
                <w:sz w:val="20"/>
              </w:rPr>
              <w:t xml:space="preserve"> 2000, s. 372-385.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Melosik Z., </w:t>
            </w:r>
            <w:r>
              <w:rPr>
                <w:i/>
                <w:sz w:val="20"/>
              </w:rPr>
              <w:t xml:space="preserve">Mass media, </w:t>
            </w:r>
            <w:proofErr w:type="spellStart"/>
            <w:r>
              <w:rPr>
                <w:i/>
                <w:sz w:val="20"/>
              </w:rPr>
              <w:t>tożsamośd</w:t>
            </w:r>
            <w:proofErr w:type="spellEnd"/>
            <w:r>
              <w:rPr>
                <w:i/>
                <w:sz w:val="20"/>
              </w:rPr>
              <w:t xml:space="preserve"> i rekonstrukcje kultury współczesnej</w:t>
            </w:r>
            <w:r>
              <w:rPr>
                <w:sz w:val="20"/>
              </w:rPr>
              <w:t xml:space="preserve"> [w:] </w:t>
            </w:r>
            <w:r>
              <w:rPr>
                <w:i/>
                <w:sz w:val="20"/>
              </w:rPr>
              <w:t>Media - Edukacja – Kultura</w:t>
            </w:r>
            <w:r>
              <w:rPr>
                <w:sz w:val="20"/>
              </w:rPr>
              <w:t xml:space="preserve">, W.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Skrzydlewski, S. </w:t>
            </w:r>
            <w:proofErr w:type="spellStart"/>
            <w:r>
              <w:rPr>
                <w:sz w:val="20"/>
              </w:rPr>
              <w:t>Dylak</w:t>
            </w:r>
            <w:proofErr w:type="spellEnd"/>
            <w:r>
              <w:rPr>
                <w:sz w:val="20"/>
              </w:rPr>
              <w:t xml:space="preserve"> (red.), 2012, s. 31-49.</w:t>
            </w:r>
            <w:r>
              <w:t xml:space="preserve">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Melosik Z., </w:t>
            </w:r>
            <w:r>
              <w:rPr>
                <w:i/>
                <w:sz w:val="20"/>
              </w:rPr>
              <w:t xml:space="preserve">Kultura popularna i </w:t>
            </w:r>
            <w:proofErr w:type="spellStart"/>
            <w:r>
              <w:rPr>
                <w:i/>
                <w:sz w:val="20"/>
              </w:rPr>
              <w:t>tożsamośd</w:t>
            </w:r>
            <w:proofErr w:type="spellEnd"/>
            <w:r>
              <w:rPr>
                <w:i/>
                <w:sz w:val="20"/>
              </w:rPr>
              <w:t xml:space="preserve"> młodzieży. W n</w:t>
            </w:r>
            <w:r>
              <w:rPr>
                <w:i/>
                <w:sz w:val="20"/>
              </w:rPr>
              <w:t>iewoli władzy i wolności</w:t>
            </w:r>
            <w:r>
              <w:rPr>
                <w:sz w:val="20"/>
              </w:rPr>
              <w:t>, Kraków 2013.</w:t>
            </w:r>
            <w:r>
              <w:t xml:space="preserve"> </w:t>
            </w:r>
          </w:p>
          <w:p w:rsidR="000348A3" w:rsidRDefault="00487C4C">
            <w:pPr>
              <w:spacing w:after="0"/>
            </w:pPr>
            <w:r>
              <w:rPr>
                <w:i/>
                <w:sz w:val="20"/>
              </w:rPr>
              <w:t>O kulturze i jej poznawaniu</w:t>
            </w:r>
            <w:r>
              <w:rPr>
                <w:sz w:val="20"/>
              </w:rPr>
              <w:t xml:space="preserve">, S. Bednarek, K. Łukasiewicz (red.), Wrocław 2009.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Ritzer</w:t>
            </w:r>
            <w:proofErr w:type="spellEnd"/>
            <w:r>
              <w:rPr>
                <w:sz w:val="20"/>
              </w:rPr>
              <w:t xml:space="preserve"> G., </w:t>
            </w:r>
            <w:r>
              <w:rPr>
                <w:i/>
                <w:sz w:val="20"/>
              </w:rPr>
              <w:t>Magiczny świat konsumpcji</w:t>
            </w:r>
            <w:r>
              <w:rPr>
                <w:sz w:val="20"/>
              </w:rPr>
              <w:t xml:space="preserve">, Warszawa 2001.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Ritzer</w:t>
            </w:r>
            <w:proofErr w:type="spellEnd"/>
            <w:r>
              <w:rPr>
                <w:sz w:val="20"/>
              </w:rPr>
              <w:t xml:space="preserve"> G., </w:t>
            </w:r>
            <w:proofErr w:type="spellStart"/>
            <w:r>
              <w:rPr>
                <w:i/>
                <w:sz w:val="20"/>
              </w:rPr>
              <w:t>Mcdonalizacja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społeczeostwa</w:t>
            </w:r>
            <w:proofErr w:type="spellEnd"/>
            <w:r>
              <w:rPr>
                <w:sz w:val="20"/>
              </w:rPr>
              <w:t xml:space="preserve">, Warszawa 1997.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Szpunar</w:t>
            </w:r>
            <w:proofErr w:type="spellEnd"/>
            <w:r>
              <w:rPr>
                <w:sz w:val="20"/>
              </w:rPr>
              <w:t xml:space="preserve"> M., </w:t>
            </w:r>
            <w:r>
              <w:rPr>
                <w:i/>
                <w:sz w:val="20"/>
              </w:rPr>
              <w:t>Kultura cyfrow</w:t>
            </w:r>
            <w:r>
              <w:rPr>
                <w:i/>
                <w:sz w:val="20"/>
              </w:rPr>
              <w:t>ego narcyzmu</w:t>
            </w:r>
            <w:r>
              <w:rPr>
                <w:sz w:val="20"/>
              </w:rPr>
              <w:t xml:space="preserve">, Kraków 2016.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Szpunar</w:t>
            </w:r>
            <w:proofErr w:type="spellEnd"/>
            <w:r>
              <w:rPr>
                <w:sz w:val="20"/>
              </w:rPr>
              <w:t xml:space="preserve"> M., </w:t>
            </w:r>
            <w:r>
              <w:rPr>
                <w:i/>
                <w:sz w:val="20"/>
              </w:rPr>
              <w:t>Imperializm kulturowy Internetu</w:t>
            </w:r>
            <w:r>
              <w:rPr>
                <w:sz w:val="20"/>
              </w:rPr>
              <w:t xml:space="preserve">, Kraków 2017. </w:t>
            </w:r>
          </w:p>
          <w:p w:rsidR="000348A3" w:rsidRDefault="00487C4C">
            <w:pPr>
              <w:spacing w:after="0"/>
            </w:pPr>
            <w:r>
              <w:rPr>
                <w:b/>
                <w:sz w:val="20"/>
              </w:rPr>
              <w:t xml:space="preserve">Literatura uzupełniająca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Barker</w:t>
            </w:r>
            <w:proofErr w:type="spellEnd"/>
            <w:r>
              <w:rPr>
                <w:sz w:val="20"/>
              </w:rPr>
              <w:t xml:space="preserve"> Ch., </w:t>
            </w:r>
            <w:r>
              <w:rPr>
                <w:i/>
                <w:sz w:val="20"/>
              </w:rPr>
              <w:t>Studia kulturowe. Teoria i praktyka</w:t>
            </w:r>
            <w:r>
              <w:rPr>
                <w:sz w:val="20"/>
              </w:rPr>
              <w:t xml:space="preserve">, Kraków 2005.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Bauman Z., </w:t>
            </w:r>
            <w:r>
              <w:rPr>
                <w:i/>
                <w:sz w:val="20"/>
              </w:rPr>
              <w:t>Globalizacja. I co z tego dla ludzi wynika</w:t>
            </w:r>
            <w:r>
              <w:rPr>
                <w:sz w:val="20"/>
              </w:rPr>
              <w:t xml:space="preserve">, Warszawa 2000.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>Burszta W</w:t>
            </w:r>
            <w:r>
              <w:rPr>
                <w:sz w:val="20"/>
              </w:rPr>
              <w:t xml:space="preserve">., </w:t>
            </w:r>
            <w:r>
              <w:rPr>
                <w:i/>
                <w:sz w:val="20"/>
              </w:rPr>
              <w:t>Antropologia kultury. Tematy, teorie, interpretacje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Poznao</w:t>
            </w:r>
            <w:proofErr w:type="spellEnd"/>
            <w:r>
              <w:rPr>
                <w:sz w:val="20"/>
              </w:rPr>
              <w:t xml:space="preserve"> 1998. 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Cassirer E., </w:t>
            </w:r>
            <w:r>
              <w:rPr>
                <w:i/>
                <w:sz w:val="20"/>
              </w:rPr>
              <w:t>Esej o człowieku. Wstęp do filozofii kultury</w:t>
            </w:r>
            <w:r>
              <w:rPr>
                <w:sz w:val="20"/>
              </w:rPr>
              <w:t xml:space="preserve">, tłum. A. Staniewska, Warszawa 1997.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Geertz</w:t>
            </w:r>
            <w:proofErr w:type="spellEnd"/>
            <w:r>
              <w:rPr>
                <w:sz w:val="20"/>
              </w:rPr>
              <w:t xml:space="preserve"> C., </w:t>
            </w:r>
            <w:r>
              <w:rPr>
                <w:i/>
                <w:sz w:val="20"/>
              </w:rPr>
              <w:t>Interpretacja kultur</w:t>
            </w:r>
            <w:r>
              <w:rPr>
                <w:sz w:val="20"/>
              </w:rPr>
              <w:t xml:space="preserve">, Kraków 2005. 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Gogacz</w:t>
            </w:r>
            <w:proofErr w:type="spellEnd"/>
            <w:r>
              <w:rPr>
                <w:sz w:val="20"/>
              </w:rPr>
              <w:t xml:space="preserve"> M., </w:t>
            </w:r>
            <w:r>
              <w:rPr>
                <w:i/>
                <w:sz w:val="20"/>
              </w:rPr>
              <w:t>Szkice o kulturze</w:t>
            </w:r>
            <w:r>
              <w:rPr>
                <w:sz w:val="20"/>
              </w:rPr>
              <w:t>, Kraków-</w:t>
            </w:r>
            <w:r>
              <w:rPr>
                <w:sz w:val="20"/>
              </w:rPr>
              <w:t xml:space="preserve">Warszawa 1985.  </w:t>
            </w:r>
          </w:p>
          <w:p w:rsidR="000348A3" w:rsidRDefault="00487C4C">
            <w:pPr>
              <w:spacing w:after="0"/>
            </w:pPr>
            <w:r>
              <w:rPr>
                <w:i/>
                <w:sz w:val="20"/>
              </w:rPr>
              <w:t>Granice kultury</w:t>
            </w:r>
            <w:r>
              <w:rPr>
                <w:sz w:val="20"/>
              </w:rPr>
              <w:t xml:space="preserve">, A. Gwóźdź (red.), Katowice 2010.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Jabłooska</w:t>
            </w:r>
            <w:proofErr w:type="spellEnd"/>
            <w:r>
              <w:rPr>
                <w:sz w:val="20"/>
              </w:rPr>
              <w:t xml:space="preserve"> M., </w:t>
            </w:r>
            <w:r>
              <w:rPr>
                <w:i/>
                <w:sz w:val="20"/>
              </w:rPr>
              <w:t>Człowiek w cyberprzestrzeni. Wprowadzenie do psychologii Internetu</w:t>
            </w:r>
            <w:r>
              <w:rPr>
                <w:sz w:val="20"/>
              </w:rPr>
              <w:t xml:space="preserve">, Łódź 2018.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Jan Paweł II, </w:t>
            </w:r>
            <w:proofErr w:type="spellStart"/>
            <w:r>
              <w:rPr>
                <w:i/>
                <w:sz w:val="20"/>
              </w:rPr>
              <w:t>Pamięd</w:t>
            </w:r>
            <w:proofErr w:type="spellEnd"/>
            <w:r>
              <w:rPr>
                <w:i/>
                <w:sz w:val="20"/>
              </w:rPr>
              <w:t xml:space="preserve"> i </w:t>
            </w:r>
            <w:proofErr w:type="spellStart"/>
            <w:r>
              <w:rPr>
                <w:i/>
                <w:sz w:val="20"/>
              </w:rPr>
              <w:t>tożsamośd</w:t>
            </w:r>
            <w:proofErr w:type="spellEnd"/>
            <w:r>
              <w:rPr>
                <w:sz w:val="20"/>
              </w:rPr>
              <w:t xml:space="preserve">, Kraków 2005. 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Jenks</w:t>
            </w:r>
            <w:proofErr w:type="spellEnd"/>
            <w:r>
              <w:rPr>
                <w:sz w:val="20"/>
              </w:rPr>
              <w:t xml:space="preserve"> Ch., </w:t>
            </w:r>
            <w:r>
              <w:rPr>
                <w:i/>
                <w:sz w:val="20"/>
              </w:rPr>
              <w:t>Kultura</w:t>
            </w:r>
            <w:r>
              <w:rPr>
                <w:sz w:val="20"/>
              </w:rPr>
              <w:t xml:space="preserve">, tłum. W.J. Burszta, </w:t>
            </w:r>
            <w:proofErr w:type="spellStart"/>
            <w:r>
              <w:rPr>
                <w:sz w:val="20"/>
              </w:rPr>
              <w:t>Pozna</w:t>
            </w:r>
            <w:r>
              <w:rPr>
                <w:sz w:val="20"/>
              </w:rPr>
              <w:t>o</w:t>
            </w:r>
            <w:proofErr w:type="spellEnd"/>
            <w:r>
              <w:rPr>
                <w:sz w:val="20"/>
              </w:rPr>
              <w:t xml:space="preserve"> 1999.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Kłoskowska A., </w:t>
            </w:r>
            <w:r>
              <w:rPr>
                <w:i/>
                <w:sz w:val="20"/>
              </w:rPr>
              <w:t>Kultura masowa</w:t>
            </w:r>
            <w:r>
              <w:rPr>
                <w:sz w:val="20"/>
              </w:rPr>
              <w:t xml:space="preserve">, Warszawa 2005.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Kowalczyk S., </w:t>
            </w:r>
            <w:r>
              <w:rPr>
                <w:i/>
                <w:sz w:val="20"/>
              </w:rPr>
              <w:t>Filozofia kultury</w:t>
            </w:r>
            <w:r>
              <w:rPr>
                <w:sz w:val="20"/>
              </w:rPr>
              <w:t xml:space="preserve">. </w:t>
            </w:r>
            <w:r>
              <w:rPr>
                <w:i/>
                <w:sz w:val="20"/>
              </w:rPr>
              <w:t>Próba personalistycznego ujęcia problematyki</w:t>
            </w:r>
            <w:r>
              <w:rPr>
                <w:sz w:val="20"/>
              </w:rPr>
              <w:t xml:space="preserve">, Lublin 1996. 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Krąpiec</w:t>
            </w:r>
            <w:proofErr w:type="spellEnd"/>
            <w:r>
              <w:rPr>
                <w:sz w:val="20"/>
              </w:rPr>
              <w:t xml:space="preserve"> M. A., </w:t>
            </w:r>
            <w:r>
              <w:rPr>
                <w:i/>
                <w:sz w:val="20"/>
              </w:rPr>
              <w:t>Ja-człowiek</w:t>
            </w:r>
            <w:r>
              <w:rPr>
                <w:sz w:val="20"/>
              </w:rPr>
              <w:t xml:space="preserve">, Lublin 1991. 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Krąpiec</w:t>
            </w:r>
            <w:proofErr w:type="spellEnd"/>
            <w:r>
              <w:rPr>
                <w:sz w:val="20"/>
              </w:rPr>
              <w:t xml:space="preserve"> M. A., </w:t>
            </w:r>
            <w:proofErr w:type="spellStart"/>
            <w:r>
              <w:rPr>
                <w:i/>
                <w:sz w:val="20"/>
              </w:rPr>
              <w:t>Odzyskad</w:t>
            </w:r>
            <w:proofErr w:type="spellEnd"/>
            <w:r>
              <w:rPr>
                <w:i/>
                <w:sz w:val="20"/>
              </w:rPr>
              <w:t xml:space="preserve"> świat realny</w:t>
            </w:r>
            <w:r>
              <w:rPr>
                <w:sz w:val="20"/>
              </w:rPr>
              <w:t xml:space="preserve">, t. 23, Lublin 1999. </w:t>
            </w:r>
          </w:p>
          <w:p w:rsidR="000348A3" w:rsidRDefault="00487C4C">
            <w:pPr>
              <w:spacing w:after="0"/>
            </w:pPr>
            <w:r>
              <w:rPr>
                <w:i/>
                <w:sz w:val="20"/>
              </w:rPr>
              <w:t>Kultura w czasach globalizacji</w:t>
            </w:r>
            <w:r>
              <w:rPr>
                <w:sz w:val="20"/>
              </w:rPr>
              <w:t xml:space="preserve">, M. Jacyno, A. Jawłowska, M. </w:t>
            </w:r>
            <w:proofErr w:type="spellStart"/>
            <w:r>
              <w:rPr>
                <w:sz w:val="20"/>
              </w:rPr>
              <w:t>Kempny</w:t>
            </w:r>
            <w:proofErr w:type="spellEnd"/>
            <w:r>
              <w:rPr>
                <w:sz w:val="20"/>
              </w:rPr>
              <w:t xml:space="preserve"> (red.), Warszawa 2004. 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Kuper A., </w:t>
            </w:r>
            <w:r>
              <w:rPr>
                <w:i/>
                <w:sz w:val="20"/>
              </w:rPr>
              <w:t>Kultura. Model antropologiczny</w:t>
            </w:r>
            <w:r>
              <w:rPr>
                <w:sz w:val="20"/>
              </w:rPr>
              <w:t xml:space="preserve">, Kraków 2005. 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Mathews</w:t>
            </w:r>
            <w:proofErr w:type="spellEnd"/>
            <w:r>
              <w:rPr>
                <w:sz w:val="20"/>
              </w:rPr>
              <w:t xml:space="preserve"> G., </w:t>
            </w:r>
            <w:r>
              <w:rPr>
                <w:i/>
                <w:sz w:val="20"/>
              </w:rPr>
              <w:t xml:space="preserve">Supermarket kultury. Kultura globalna i </w:t>
            </w:r>
            <w:proofErr w:type="spellStart"/>
            <w:r>
              <w:rPr>
                <w:i/>
                <w:sz w:val="20"/>
              </w:rPr>
              <w:t>tożsamośd</w:t>
            </w:r>
            <w:proofErr w:type="spellEnd"/>
            <w:r>
              <w:rPr>
                <w:i/>
                <w:sz w:val="20"/>
              </w:rPr>
              <w:t xml:space="preserve"> jednostki</w:t>
            </w:r>
            <w:r>
              <w:rPr>
                <w:sz w:val="20"/>
              </w:rPr>
              <w:t xml:space="preserve">, Warszawa 2005.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Mattei</w:t>
            </w:r>
            <w:proofErr w:type="spellEnd"/>
            <w:r>
              <w:rPr>
                <w:sz w:val="20"/>
              </w:rPr>
              <w:t xml:space="preserve"> R., </w:t>
            </w:r>
            <w:r>
              <w:rPr>
                <w:i/>
                <w:sz w:val="20"/>
              </w:rPr>
              <w:t>Dyktatu</w:t>
            </w:r>
            <w:r>
              <w:rPr>
                <w:i/>
                <w:sz w:val="20"/>
              </w:rPr>
              <w:t>ra relatywizmu</w:t>
            </w:r>
            <w:r>
              <w:rPr>
                <w:sz w:val="20"/>
              </w:rPr>
              <w:t xml:space="preserve">, Warszawa 2009.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McLuhan</w:t>
            </w:r>
            <w:proofErr w:type="spellEnd"/>
            <w:r>
              <w:rPr>
                <w:sz w:val="20"/>
              </w:rPr>
              <w:t xml:space="preserve"> M., </w:t>
            </w:r>
            <w:r>
              <w:rPr>
                <w:i/>
                <w:sz w:val="20"/>
              </w:rPr>
              <w:t>Wybór tekstów</w:t>
            </w:r>
            <w:r>
              <w:rPr>
                <w:sz w:val="20"/>
              </w:rPr>
              <w:t xml:space="preserve">, tłum. E. Różalska i J. Stokłosa, </w:t>
            </w:r>
            <w:proofErr w:type="spellStart"/>
            <w:r>
              <w:rPr>
                <w:sz w:val="20"/>
              </w:rPr>
              <w:t>Poznao</w:t>
            </w:r>
            <w:proofErr w:type="spellEnd"/>
            <w:r>
              <w:rPr>
                <w:sz w:val="20"/>
              </w:rPr>
              <w:t xml:space="preserve"> 2001. </w:t>
            </w:r>
          </w:p>
          <w:p w:rsidR="000348A3" w:rsidRDefault="00487C4C">
            <w:pPr>
              <w:spacing w:after="0"/>
            </w:pPr>
            <w:proofErr w:type="spellStart"/>
            <w:r>
              <w:rPr>
                <w:sz w:val="20"/>
              </w:rPr>
              <w:t>McLuhan</w:t>
            </w:r>
            <w:proofErr w:type="spellEnd"/>
            <w:r>
              <w:rPr>
                <w:sz w:val="20"/>
              </w:rPr>
              <w:t xml:space="preserve"> M., </w:t>
            </w:r>
            <w:proofErr w:type="spellStart"/>
            <w:r>
              <w:rPr>
                <w:i/>
                <w:sz w:val="20"/>
              </w:rPr>
              <w:t>Zrozumied</w:t>
            </w:r>
            <w:proofErr w:type="spellEnd"/>
            <w:r>
              <w:rPr>
                <w:i/>
                <w:sz w:val="20"/>
              </w:rPr>
              <w:t xml:space="preserve"> media. Przedłużenia człowieka</w:t>
            </w:r>
            <w:r>
              <w:rPr>
                <w:sz w:val="20"/>
              </w:rPr>
              <w:t xml:space="preserve">, Warszawa 2004. 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Nobis A., </w:t>
            </w:r>
            <w:r>
              <w:rPr>
                <w:i/>
                <w:sz w:val="20"/>
              </w:rPr>
              <w:t>Zmiana kulturowa: między historią a ewolucją</w:t>
            </w:r>
            <w:r>
              <w:rPr>
                <w:sz w:val="20"/>
              </w:rPr>
              <w:t xml:space="preserve">, Wrocław 2006.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>Nowicka E</w:t>
            </w:r>
            <w:r>
              <w:rPr>
                <w:sz w:val="20"/>
              </w:rPr>
              <w:t xml:space="preserve">., </w:t>
            </w:r>
            <w:r>
              <w:rPr>
                <w:i/>
                <w:sz w:val="20"/>
              </w:rPr>
              <w:t xml:space="preserve">Świat </w:t>
            </w:r>
            <w:proofErr w:type="spellStart"/>
            <w:r>
              <w:rPr>
                <w:i/>
                <w:sz w:val="20"/>
              </w:rPr>
              <w:t>człowieka-świat</w:t>
            </w:r>
            <w:proofErr w:type="spellEnd"/>
            <w:r>
              <w:rPr>
                <w:i/>
                <w:sz w:val="20"/>
              </w:rPr>
              <w:t xml:space="preserve"> kultury</w:t>
            </w:r>
            <w:r>
              <w:rPr>
                <w:sz w:val="20"/>
              </w:rPr>
              <w:t xml:space="preserve">, Warszawa 2006.  </w:t>
            </w:r>
          </w:p>
          <w:p w:rsidR="000348A3" w:rsidRDefault="00487C4C">
            <w:pPr>
              <w:spacing w:after="0"/>
            </w:pPr>
            <w:r>
              <w:rPr>
                <w:sz w:val="20"/>
              </w:rPr>
              <w:t xml:space="preserve">Olszewska-Dyoniziak B., </w:t>
            </w:r>
            <w:r>
              <w:rPr>
                <w:i/>
                <w:sz w:val="20"/>
              </w:rPr>
              <w:t>Zarys antropologii kultury</w:t>
            </w:r>
            <w:r>
              <w:rPr>
                <w:sz w:val="20"/>
              </w:rPr>
              <w:t xml:space="preserve">, Kraków 1996.  </w:t>
            </w:r>
          </w:p>
          <w:p w:rsidR="000348A3" w:rsidRDefault="00487C4C">
            <w:pPr>
              <w:spacing w:after="19" w:line="239" w:lineRule="auto"/>
              <w:ind w:right="1494"/>
            </w:pPr>
            <w:r>
              <w:rPr>
                <w:i/>
                <w:sz w:val="20"/>
              </w:rPr>
              <w:t xml:space="preserve">Perspektywy </w:t>
            </w:r>
            <w:proofErr w:type="spellStart"/>
            <w:r>
              <w:rPr>
                <w:i/>
                <w:sz w:val="20"/>
              </w:rPr>
              <w:t>badao</w:t>
            </w:r>
            <w:proofErr w:type="spellEnd"/>
            <w:r>
              <w:rPr>
                <w:i/>
                <w:sz w:val="20"/>
              </w:rPr>
              <w:t xml:space="preserve"> nad kulturą</w:t>
            </w:r>
            <w:r>
              <w:rPr>
                <w:sz w:val="20"/>
              </w:rPr>
              <w:t xml:space="preserve">, R. </w:t>
            </w:r>
            <w:proofErr w:type="spellStart"/>
            <w:r>
              <w:rPr>
                <w:sz w:val="20"/>
              </w:rPr>
              <w:t>Kluszczyoski</w:t>
            </w:r>
            <w:proofErr w:type="spellEnd"/>
            <w:r>
              <w:rPr>
                <w:sz w:val="20"/>
              </w:rPr>
              <w:t xml:space="preserve">, A. </w:t>
            </w:r>
            <w:proofErr w:type="spellStart"/>
            <w:r>
              <w:rPr>
                <w:sz w:val="20"/>
              </w:rPr>
              <w:t>Zeidler</w:t>
            </w:r>
            <w:proofErr w:type="spellEnd"/>
            <w:r>
              <w:rPr>
                <w:sz w:val="20"/>
              </w:rPr>
              <w:t xml:space="preserve">-Janiszewska (red.), Łódź 2008. Sztompka P., </w:t>
            </w:r>
            <w:r>
              <w:rPr>
                <w:i/>
                <w:sz w:val="20"/>
              </w:rPr>
              <w:t xml:space="preserve">Socjologia. Analiza </w:t>
            </w:r>
            <w:proofErr w:type="spellStart"/>
            <w:r>
              <w:rPr>
                <w:i/>
                <w:sz w:val="20"/>
              </w:rPr>
              <w:t>społeczeostwa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2002. </w:t>
            </w:r>
          </w:p>
          <w:p w:rsidR="000348A3" w:rsidRDefault="00487C4C">
            <w:pPr>
              <w:spacing w:after="0"/>
            </w:pPr>
            <w:r>
              <w:rPr>
                <w:b/>
              </w:rPr>
              <w:t xml:space="preserve"> </w:t>
            </w:r>
          </w:p>
        </w:tc>
      </w:tr>
    </w:tbl>
    <w:p w:rsidR="000348A3" w:rsidRDefault="00487C4C">
      <w:pPr>
        <w:spacing w:after="0" w:line="240" w:lineRule="auto"/>
        <w:ind w:right="4947"/>
        <w:jc w:val="both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Cambria" w:eastAsia="Cambria" w:hAnsi="Cambria" w:cs="Cambria"/>
          <w:sz w:val="20"/>
        </w:rPr>
        <w:t xml:space="preserve"> </w:t>
      </w:r>
    </w:p>
    <w:sectPr w:rsidR="000348A3">
      <w:pgSz w:w="11906" w:h="16838"/>
      <w:pgMar w:top="1138" w:right="956" w:bottom="1138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F2223"/>
    <w:multiLevelType w:val="hybridMultilevel"/>
    <w:tmpl w:val="A1FE39AE"/>
    <w:lvl w:ilvl="0" w:tplc="2AB25DB6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48D4BA">
      <w:start w:val="1"/>
      <w:numFmt w:val="lowerLetter"/>
      <w:lvlText w:val="%2"/>
      <w:lvlJc w:val="left"/>
      <w:pPr>
        <w:ind w:left="11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DAB6DC">
      <w:start w:val="1"/>
      <w:numFmt w:val="lowerRoman"/>
      <w:lvlText w:val="%3"/>
      <w:lvlJc w:val="left"/>
      <w:pPr>
        <w:ind w:left="19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6ADE98">
      <w:start w:val="1"/>
      <w:numFmt w:val="decimal"/>
      <w:lvlText w:val="%4"/>
      <w:lvlJc w:val="left"/>
      <w:pPr>
        <w:ind w:left="26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F6DB96">
      <w:start w:val="1"/>
      <w:numFmt w:val="lowerLetter"/>
      <w:lvlText w:val="%5"/>
      <w:lvlJc w:val="left"/>
      <w:pPr>
        <w:ind w:left="33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26AB18">
      <w:start w:val="1"/>
      <w:numFmt w:val="lowerRoman"/>
      <w:lvlText w:val="%6"/>
      <w:lvlJc w:val="left"/>
      <w:pPr>
        <w:ind w:left="40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E2B418">
      <w:start w:val="1"/>
      <w:numFmt w:val="decimal"/>
      <w:lvlText w:val="%7"/>
      <w:lvlJc w:val="left"/>
      <w:pPr>
        <w:ind w:left="4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F0B1E6">
      <w:start w:val="1"/>
      <w:numFmt w:val="lowerLetter"/>
      <w:lvlText w:val="%8"/>
      <w:lvlJc w:val="left"/>
      <w:pPr>
        <w:ind w:left="55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D04082">
      <w:start w:val="1"/>
      <w:numFmt w:val="lowerRoman"/>
      <w:lvlText w:val="%9"/>
      <w:lvlJc w:val="left"/>
      <w:pPr>
        <w:ind w:left="62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BB3E03"/>
    <w:multiLevelType w:val="hybridMultilevel"/>
    <w:tmpl w:val="74A68BBE"/>
    <w:lvl w:ilvl="0" w:tplc="889074D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4687AA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8E237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E8A9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8AE5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60EF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F23BC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2CB6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CDEB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8485B98"/>
    <w:multiLevelType w:val="hybridMultilevel"/>
    <w:tmpl w:val="25FC9C9A"/>
    <w:lvl w:ilvl="0" w:tplc="5D586A86">
      <w:start w:val="1"/>
      <w:numFmt w:val="bullet"/>
      <w:lvlText w:val=""/>
      <w:lvlJc w:val="left"/>
      <w:pPr>
        <w:ind w:left="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C4E69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96B82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C299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76D3E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72A35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C537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EC1F2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94246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FB35B0"/>
    <w:multiLevelType w:val="hybridMultilevel"/>
    <w:tmpl w:val="9DF415B8"/>
    <w:lvl w:ilvl="0" w:tplc="B4C6848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C051A8">
      <w:start w:val="1"/>
      <w:numFmt w:val="lowerLetter"/>
      <w:lvlText w:val="%2"/>
      <w:lvlJc w:val="left"/>
      <w:pPr>
        <w:ind w:left="11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44AC02">
      <w:start w:val="1"/>
      <w:numFmt w:val="lowerRoman"/>
      <w:lvlText w:val="%3"/>
      <w:lvlJc w:val="left"/>
      <w:pPr>
        <w:ind w:left="19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DA7634">
      <w:start w:val="1"/>
      <w:numFmt w:val="decimal"/>
      <w:lvlText w:val="%4"/>
      <w:lvlJc w:val="left"/>
      <w:pPr>
        <w:ind w:left="26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5CDF74">
      <w:start w:val="1"/>
      <w:numFmt w:val="lowerLetter"/>
      <w:lvlText w:val="%5"/>
      <w:lvlJc w:val="left"/>
      <w:pPr>
        <w:ind w:left="33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AC918C">
      <w:start w:val="1"/>
      <w:numFmt w:val="lowerRoman"/>
      <w:lvlText w:val="%6"/>
      <w:lvlJc w:val="left"/>
      <w:pPr>
        <w:ind w:left="40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E263E2">
      <w:start w:val="1"/>
      <w:numFmt w:val="decimal"/>
      <w:lvlText w:val="%7"/>
      <w:lvlJc w:val="left"/>
      <w:pPr>
        <w:ind w:left="4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A4670E">
      <w:start w:val="1"/>
      <w:numFmt w:val="lowerLetter"/>
      <w:lvlText w:val="%8"/>
      <w:lvlJc w:val="left"/>
      <w:pPr>
        <w:ind w:left="55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E88F6A">
      <w:start w:val="1"/>
      <w:numFmt w:val="lowerRoman"/>
      <w:lvlText w:val="%9"/>
      <w:lvlJc w:val="left"/>
      <w:pPr>
        <w:ind w:left="62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8A3"/>
    <w:rsid w:val="000348A3"/>
    <w:rsid w:val="0048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894E"/>
  <w15:docId w15:val="{916B78DC-8EE6-4E1D-80EB-E85D5CF0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81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29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293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1186</Words>
  <Characters>7122</Characters>
  <Application>Microsoft Office Word</Application>
  <DocSecurity>0</DocSecurity>
  <Lines>59</Lines>
  <Paragraphs>16</Paragraphs>
  <ScaleCrop>false</ScaleCrop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Użytkownik systemu Windows</cp:lastModifiedBy>
  <cp:revision>3</cp:revision>
  <dcterms:created xsi:type="dcterms:W3CDTF">2024-08-09T08:57:00Z</dcterms:created>
  <dcterms:modified xsi:type="dcterms:W3CDTF">2024-08-09T08:57:00Z</dcterms:modified>
</cp:coreProperties>
</file>